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B581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Century Gothic" w:hAnsi="Century Gothic"/>
          <w:sz w:val="4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 wp14:anchorId="18995AAF" wp14:editId="4E38AF89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Pr="00E01820" w:rsidRDefault="00E01820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Benguiat Bk BT" w:hAnsi="Benguiat Bk BT"/>
          <w:b/>
          <w:sz w:val="34"/>
          <w:szCs w:val="48"/>
          <w:lang w:val="es-MX"/>
        </w:rPr>
      </w:pPr>
      <w:r w:rsidRPr="00E01820">
        <w:rPr>
          <w:rFonts w:ascii="Benguiat Bk BT" w:hAnsi="Benguiat Bk BT"/>
          <w:b/>
          <w:sz w:val="34"/>
          <w:szCs w:val="48"/>
        </w:rPr>
        <w:t>Reg</w:t>
      </w:r>
      <w:r>
        <w:rPr>
          <w:rFonts w:ascii="Benguiat Bk BT" w:hAnsi="Benguiat Bk BT"/>
          <w:b/>
          <w:sz w:val="34"/>
          <w:szCs w:val="48"/>
        </w:rPr>
        <w:t>lamento Interior de la Secretarí</w:t>
      </w:r>
      <w:r w:rsidRPr="00E01820">
        <w:rPr>
          <w:rFonts w:ascii="Benguiat Bk BT" w:hAnsi="Benguiat Bk BT"/>
          <w:b/>
          <w:sz w:val="34"/>
          <w:szCs w:val="48"/>
        </w:rPr>
        <w:t>a Ej</w:t>
      </w:r>
      <w:r w:rsidR="008D3DA3">
        <w:rPr>
          <w:rFonts w:ascii="Benguiat Bk BT" w:hAnsi="Benguiat Bk BT"/>
          <w:b/>
          <w:sz w:val="34"/>
          <w:szCs w:val="48"/>
        </w:rPr>
        <w:t xml:space="preserve">ecutiva del Sistema Intersectorial de Protección y Gestión </w:t>
      </w:r>
      <w:r w:rsidR="009A3922">
        <w:rPr>
          <w:rFonts w:ascii="Benguiat Bk BT" w:hAnsi="Benguiat Bk BT"/>
          <w:b/>
          <w:sz w:val="34"/>
          <w:szCs w:val="48"/>
        </w:rPr>
        <w:t>Integral de Derechos d</w:t>
      </w:r>
      <w:r w:rsidR="003D0197">
        <w:rPr>
          <w:rFonts w:ascii="Benguiat Bk BT" w:hAnsi="Benguiat Bk BT"/>
          <w:b/>
          <w:sz w:val="34"/>
          <w:szCs w:val="48"/>
        </w:rPr>
        <w:t>e las Personas con Discapacidad</w:t>
      </w:r>
    </w:p>
    <w:p w:rsidR="001A560E" w:rsidRDefault="001A560E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B46A3F" w:rsidRDefault="00B46A3F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DA2CB6" w:rsidRPr="00EE5D8E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DA2CB6" w:rsidRDefault="000728AB" w:rsidP="003A20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Nuevo Reglamento P.O</w:t>
      </w:r>
      <w:r w:rsidR="00EF557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4B26E6">
        <w:rPr>
          <w:rFonts w:ascii="Arial" w:hAnsi="Arial" w:cs="Arial"/>
          <w:b/>
          <w:sz w:val="20"/>
        </w:rPr>
        <w:t xml:space="preserve">del </w:t>
      </w:r>
      <w:r w:rsidR="00E01820">
        <w:rPr>
          <w:rFonts w:ascii="Arial" w:hAnsi="Arial" w:cs="Arial"/>
          <w:b/>
          <w:sz w:val="20"/>
        </w:rPr>
        <w:t>8</w:t>
      </w:r>
      <w:r>
        <w:rPr>
          <w:rFonts w:ascii="Arial" w:hAnsi="Arial" w:cs="Arial"/>
          <w:b/>
          <w:sz w:val="20"/>
        </w:rPr>
        <w:t xml:space="preserve"> de </w:t>
      </w:r>
      <w:r w:rsidR="003A206F">
        <w:rPr>
          <w:rFonts w:ascii="Arial" w:hAnsi="Arial" w:cs="Arial"/>
          <w:b/>
          <w:sz w:val="20"/>
        </w:rPr>
        <w:t>juni</w:t>
      </w:r>
      <w:r w:rsidR="004B26E6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 xml:space="preserve"> </w:t>
      </w:r>
      <w:r w:rsidR="00815CCC">
        <w:rPr>
          <w:rFonts w:ascii="Arial" w:hAnsi="Arial" w:cs="Arial"/>
          <w:b/>
          <w:sz w:val="20"/>
        </w:rPr>
        <w:t xml:space="preserve">de </w:t>
      </w:r>
      <w:r w:rsidR="004B26E6">
        <w:rPr>
          <w:rFonts w:ascii="Arial" w:hAnsi="Arial" w:cs="Arial"/>
          <w:b/>
          <w:sz w:val="20"/>
        </w:rPr>
        <w:t>2022</w:t>
      </w:r>
      <w:r>
        <w:rPr>
          <w:rFonts w:ascii="Arial" w:hAnsi="Arial" w:cs="Arial"/>
          <w:b/>
          <w:sz w:val="20"/>
        </w:rPr>
        <w:t>.</w:t>
      </w:r>
    </w:p>
    <w:p w:rsidR="004B26E6" w:rsidRDefault="004B26E6" w:rsidP="006B581B">
      <w:pPr>
        <w:spacing w:line="360" w:lineRule="auto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447B20" w:rsidRDefault="00447B20" w:rsidP="006B581B">
      <w:pPr>
        <w:ind w:right="50"/>
        <w:jc w:val="center"/>
        <w:rPr>
          <w:rFonts w:ascii="Arial" w:hAnsi="Arial" w:cs="Arial"/>
          <w:b/>
          <w:sz w:val="20"/>
          <w:szCs w:val="20"/>
        </w:rPr>
      </w:pPr>
      <w:r w:rsidRPr="00447B20">
        <w:rPr>
          <w:rFonts w:ascii="Arial" w:hAnsi="Arial" w:cs="Arial"/>
          <w:b/>
          <w:sz w:val="20"/>
          <w:szCs w:val="20"/>
        </w:rPr>
        <w:lastRenderedPageBreak/>
        <w:t>GOBIERNO DEL ESTADO</w:t>
      </w:r>
    </w:p>
    <w:p w:rsidR="00447B20" w:rsidRPr="00447B20" w:rsidRDefault="00447B20" w:rsidP="006B581B">
      <w:pPr>
        <w:ind w:right="50"/>
        <w:jc w:val="center"/>
        <w:rPr>
          <w:rFonts w:ascii="Arial" w:hAnsi="Arial" w:cs="Arial"/>
          <w:b/>
          <w:sz w:val="10"/>
          <w:szCs w:val="10"/>
        </w:rPr>
      </w:pPr>
    </w:p>
    <w:p w:rsidR="00447B20" w:rsidRDefault="00447B20" w:rsidP="006B581B">
      <w:pPr>
        <w:ind w:right="50"/>
        <w:jc w:val="center"/>
        <w:rPr>
          <w:rFonts w:ascii="Arial" w:hAnsi="Arial" w:cs="Arial"/>
          <w:b/>
          <w:sz w:val="20"/>
          <w:szCs w:val="20"/>
        </w:rPr>
      </w:pPr>
      <w:r w:rsidRPr="00447B20">
        <w:rPr>
          <w:rFonts w:ascii="Arial" w:hAnsi="Arial" w:cs="Arial"/>
          <w:b/>
          <w:sz w:val="20"/>
          <w:szCs w:val="20"/>
        </w:rPr>
        <w:t>PODER EJECUTIVO</w:t>
      </w:r>
    </w:p>
    <w:p w:rsidR="00447B20" w:rsidRPr="00447B20" w:rsidRDefault="00447B20" w:rsidP="006B581B">
      <w:pPr>
        <w:ind w:right="50"/>
        <w:jc w:val="center"/>
        <w:rPr>
          <w:rFonts w:ascii="Arial" w:hAnsi="Arial" w:cs="Arial"/>
          <w:b/>
          <w:sz w:val="10"/>
          <w:szCs w:val="10"/>
        </w:rPr>
      </w:pPr>
    </w:p>
    <w:p w:rsidR="00447B20" w:rsidRPr="00447B20" w:rsidRDefault="00447B20" w:rsidP="006B581B">
      <w:pPr>
        <w:pStyle w:val="xl78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ind w:right="50"/>
        <w:rPr>
          <w:rFonts w:ascii="Arial" w:hAnsi="Arial" w:cs="Arial"/>
          <w:bCs w:val="0"/>
          <w:sz w:val="20"/>
          <w:szCs w:val="20"/>
          <w:lang w:val="es-MX" w:eastAsia="en-US"/>
        </w:rPr>
      </w:pPr>
      <w:r w:rsidRPr="00447B20">
        <w:rPr>
          <w:rFonts w:ascii="Arial" w:hAnsi="Arial" w:cs="Arial"/>
          <w:bCs w:val="0"/>
          <w:sz w:val="20"/>
          <w:szCs w:val="20"/>
          <w:lang w:val="es-MX" w:eastAsia="en-US"/>
        </w:rPr>
        <w:t>SECRETARÍA GENERAL</w:t>
      </w:r>
    </w:p>
    <w:p w:rsidR="00447B20" w:rsidRPr="00A05334" w:rsidRDefault="00447B20" w:rsidP="006B581B">
      <w:pPr>
        <w:spacing w:line="360" w:lineRule="auto"/>
        <w:ind w:right="50"/>
        <w:jc w:val="both"/>
        <w:rPr>
          <w:rFonts w:ascii="Arial" w:hAnsi="Arial" w:cs="Arial"/>
          <w:spacing w:val="-4"/>
          <w:sz w:val="8"/>
          <w:szCs w:val="20"/>
        </w:rPr>
      </w:pPr>
    </w:p>
    <w:p w:rsidR="00EA080B" w:rsidRPr="00414B30" w:rsidRDefault="00EA080B" w:rsidP="00C30E25">
      <w:pPr>
        <w:ind w:right="50"/>
        <w:jc w:val="both"/>
        <w:rPr>
          <w:rFonts w:ascii="Arial" w:hAnsi="Arial" w:cs="Arial"/>
          <w:spacing w:val="-4"/>
          <w:sz w:val="8"/>
          <w:szCs w:val="20"/>
          <w:lang w:val="en-US"/>
        </w:rPr>
      </w:pPr>
    </w:p>
    <w:p w:rsidR="009A3922" w:rsidRPr="009A3922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A3922">
        <w:rPr>
          <w:rFonts w:ascii="Arial" w:hAnsi="Arial" w:cs="Arial"/>
          <w:b/>
          <w:bCs/>
          <w:sz w:val="20"/>
          <w:szCs w:val="20"/>
          <w:lang w:val="es-MX" w:eastAsia="es-MX"/>
        </w:rPr>
        <w:t>FRANCISCO JAVIER GARCÍA CABEZA DE VACA</w:t>
      </w:r>
      <w:r w:rsidRPr="009A3922">
        <w:rPr>
          <w:rFonts w:ascii="Arial" w:hAnsi="Arial" w:cs="Arial"/>
          <w:sz w:val="20"/>
          <w:szCs w:val="20"/>
          <w:lang w:val="es-MX" w:eastAsia="es-MX"/>
        </w:rPr>
        <w:t>, Gobernador Constitucional del Estado de Tamaulipas, en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ejercicio de las facultades que al Ejecutivo a mi cargo confieren los artículos 77, 91 fracciones V y XLVIII, 93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primer y segundo párrafos y 95 de la Constitución Política del Estado de Tamaulipas; 1, numerales 1 y 2, 2,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numeral 1, 10,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numerales 1 y 2, 11, numeral 1, 13, 15, numeral 1, 23 numeral 1, fracción II y 25, fracción XXIX de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la Ley Orgánica de la Administración Pública del Estado de Tamaulipas; y</w:t>
      </w:r>
    </w:p>
    <w:p w:rsidR="009A3922" w:rsidRPr="009A3922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9A3922" w:rsidRDefault="009A3922" w:rsidP="009A39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A3922">
        <w:rPr>
          <w:rFonts w:ascii="Arial" w:hAnsi="Arial" w:cs="Arial"/>
          <w:b/>
          <w:bCs/>
          <w:sz w:val="20"/>
          <w:szCs w:val="20"/>
          <w:lang w:val="es-MX" w:eastAsia="es-MX"/>
        </w:rPr>
        <w:t>CONSIDERANDO</w:t>
      </w:r>
    </w:p>
    <w:p w:rsidR="009A3922" w:rsidRPr="00414B30" w:rsidRDefault="009A3922" w:rsidP="009A39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"/>
          <w:szCs w:val="20"/>
          <w:lang w:val="es-MX" w:eastAsia="es-MX"/>
        </w:rPr>
      </w:pPr>
    </w:p>
    <w:p w:rsidR="009A3922" w:rsidRPr="009A3922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A3922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PRIMERO.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Que el segundo párrafo del artículo 93 de la Constitución Política del Estado de Tamaulipas,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establece que las Secretarías que integren la Administración Pública Estatal promoverán la modernización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permanente de sus sistemas y procedimientos de trabajo, la transparencia en el ejercicio de la función pública, la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eficiencia que evite la duplicidad o dispersión de funciones y aprovecharán óptimamente los recursos a su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alcance, a fin de responder a los reclamos de la ciudadanía y favorecer el desarrollo integral del Estado.</w:t>
      </w:r>
    </w:p>
    <w:p w:rsidR="009A3922" w:rsidRDefault="009A3922" w:rsidP="00C30E25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Pr="009A3922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A3922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SEGUNDO.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Que el Plan Estatal de Desarrollo 2016-2022, menciona dentro del Eje de Seguridad Ciudadana bajo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el rubro de Gobierno Eficaz, que para lograr el objetivo de implementar una reforma en la Administración Pública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Estatal que permita alcanzar niveles óptimos de desempeño con la profesionalización del servicio público y los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servidores públicos, de acuerdo con sus funciones y capacidades, es necesario entre otras líneas de acción la de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realizar la adecuada reestructuración organizacional de las dependencias y entidades de la administración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pública estatal con estructuras orgánicas y funcionales adecuadas, que permitan una efectiva operación</w:t>
      </w:r>
      <w:r w:rsidRPr="009A392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A3922">
        <w:rPr>
          <w:rFonts w:ascii="Arial" w:hAnsi="Arial" w:cs="Arial"/>
          <w:sz w:val="20"/>
          <w:szCs w:val="20"/>
          <w:lang w:val="es-MX" w:eastAsia="es-MX"/>
        </w:rPr>
        <w:t>institucional.</w:t>
      </w:r>
    </w:p>
    <w:p w:rsidR="009A3922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MX" w:eastAsia="es-MX"/>
        </w:rPr>
      </w:pPr>
    </w:p>
    <w:p w:rsidR="009A3922" w:rsidRPr="00414B30" w:rsidRDefault="009A3922" w:rsidP="00414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TERCERO.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Que mediante el Decreto LXII–1171, publicado en el Periódico Oficial del Estado de Tamaulipas</w:t>
      </w:r>
      <w:r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Anexo al No. 115 de fecha 27 de septiembre de 2016, se expidió la Ley Orgánica de la Administración Pública del</w:t>
      </w:r>
      <w:r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Estado de Tamaulipas, la cual prevé la organización y funcionamiento de dicha administración pública y está</w:t>
      </w:r>
      <w:r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conformada por las secretarías de despacho y demás dependencias y unidades administrativas de control,</w:t>
      </w:r>
      <w:r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coordinación, asesoría o consulta, cualquiera que sea su denominación.</w:t>
      </w:r>
    </w:p>
    <w:p w:rsidR="009A3922" w:rsidRPr="00414B30" w:rsidRDefault="009A3922" w:rsidP="00414B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414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CUARTO.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Que conforme a lo dispuesto en el numeral 1 del artículo 11 de la Ley Orgánica de la Administración</w:t>
      </w:r>
      <w:r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Pública del Estado de Tamaulipas, el Gobernador del Estado expedirá los reglamentos internos</w:t>
      </w:r>
      <w:r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correspondientes, acuerdos, circulares y demás disposiciones que tiendan a regular el funcionamiento de las</w:t>
      </w:r>
      <w:r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Dependencias y Entidades de la administración pública estatal.</w:t>
      </w:r>
    </w:p>
    <w:p w:rsidR="009A3922" w:rsidRPr="00414B30" w:rsidRDefault="009A3922" w:rsidP="00414B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414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QUINTO.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Que en ese sentido, en fecha 17 de enero de 2017 se publicó en el Periódico Oficial del Estado No. 07,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el Acuerdo Gubernamental por el que se determina la Estructura Orgánica de la Secretaría General de Gobierno,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y en su artículo tercero transitorio dispone que el titular presentará a la consideración del Ejecutivo del Estado el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proyecto del Reglamento Interior, en el que se establezca la organización, el funcionamiento y las atribuciones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específicas de las unidades administrativas que la integran.</w:t>
      </w: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414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SEXTO.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Que el 27 de septiembre de 2016 se publicó en el Periódico Oficial del Estado No. 115, el Decreto LXII-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1170 mediante el cual se expide la Ley de los Derechos de las Personas con Discapacidad del Estado de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Tamaulipas, estableciendo en el artículo 44, numeral 1, que la coordinación operativa del Sistema Intersectorial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de Protección y Gestión Integral de Derechos de las Personas con Discapacidad recaerá en un órgano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administrativo desconcentrado de la Secretaría General de Gobierno, que ejercerá las funciones de Secretaría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Ejecutiva, con la finalidad de proteger de forma integral los derechos de las personas con discapacidad de esta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entidad.</w:t>
      </w:r>
    </w:p>
    <w:p w:rsidR="009A3922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sz w:val="20"/>
          <w:szCs w:val="20"/>
          <w:lang w:val="es-MX" w:eastAsia="es-MX"/>
        </w:rPr>
        <w:t>En virtud de la fundamentación y motivación expuestas, he tenido a bien emitir el siguiente:</w:t>
      </w:r>
    </w:p>
    <w:p w:rsidR="009A3922" w:rsidRPr="00414B30" w:rsidRDefault="009A3922" w:rsidP="00414B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>DECRETO GUBERNAMENTAL MEDIANTE EL CUAL SE EXPIDE EL REGLAMENTO INTERIOR DE LA</w:t>
      </w:r>
      <w:r w:rsid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>SECRETARÍA EJECUTIVA DEL SISTEMA INTERSECTORIAL DE PROTECCIÓN Y GESTIÓN INTEGRAL DE</w:t>
      </w:r>
      <w:r w:rsid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>DERECHOS DE LAS PERSONAS CON DISCAPACIDAD</w:t>
      </w:r>
    </w:p>
    <w:p w:rsidR="00414B30" w:rsidRPr="00414B30" w:rsidRDefault="00414B30" w:rsidP="00414B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414B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>TÍTULO PRIMERO</w:t>
      </w:r>
    </w:p>
    <w:p w:rsidR="009A3922" w:rsidRPr="00414B30" w:rsidRDefault="009A3922" w:rsidP="00414B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>DISPOSICIONES GENERALES</w:t>
      </w:r>
    </w:p>
    <w:p w:rsidR="00414B30" w:rsidRPr="00414B30" w:rsidRDefault="00414B30" w:rsidP="00414B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414B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>CAPÍTULO ÚNICO</w:t>
      </w:r>
    </w:p>
    <w:p w:rsid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1.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El presente Reglamento Interior tiene por objeto normar la organización y funcionamiento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administrativo de la Secretaría Ejecutiva del Sistema Intersectorial de Protección y Gestión Integral de Derechos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de las Personas con Discapacidad, su estructura y las atribuciones de su Unidad Administrativa.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>ARTÍCULO 2</w:t>
      </w:r>
      <w:r w:rsidRPr="00414B30">
        <w:rPr>
          <w:rFonts w:ascii="Arial" w:hAnsi="Arial" w:cs="Arial"/>
          <w:sz w:val="20"/>
          <w:szCs w:val="20"/>
          <w:lang w:val="es-MX" w:eastAsia="es-MX"/>
        </w:rPr>
        <w:t>. La Secretaría Ejecutiva es un Órgano Administrativo Desconcentrado de la Secretaría General de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Gobierno, que coordinará las acciones entre las dependencias y las entidades competentes de la Administración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Pública Estatal que deriven de la Ley.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3.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Para efectos del presente Reglamento Interior, se entenderá por: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I. Ley: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La Ley de los Derechos de las Personas con Discapacidad del Estado de Tamaulipas;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II. Lineamientos: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Los Lineamientos del Sistema Intersectorial de Protección y Gestión Integral de Derechos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de las Personas con Discapacidad;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III. Reglamento: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El Reglamento de la Ley de los Derechos de las Personas con Discapacidad del Estado de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Tamaulipas;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IV. Secretaría Ejecutiva: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La Secretaría Ejecutiva del Sistema Intersectorial de Protección y Gestión Integral de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Derechos de las Personas con Discapacidad;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V. Sistema Intersectorial: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El Sistema Intersectorial de Protección y Gestión Integral de Derechos de las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Personas con Discapacidad; y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9A39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VI. Unidad Administrativa: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El Departamento de Implementación del Sistema Intersectorial de Protección y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Gestión Integral de Derechos de las Personas con Discapacidad.</w:t>
      </w:r>
    </w:p>
    <w:p w:rsidR="00414B30" w:rsidRPr="00414B30" w:rsidRDefault="00414B30" w:rsidP="009A39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Pr="00414B30" w:rsidRDefault="009A3922" w:rsidP="00414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4B3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4.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Al frente de las actividades administrativas habrá una Secretaría Ejecutiva con nivel de Dirección,</w:t>
      </w:r>
      <w:r w:rsidR="00414B30" w:rsidRPr="00414B3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4B30">
        <w:rPr>
          <w:rFonts w:ascii="Arial" w:hAnsi="Arial" w:cs="Arial"/>
          <w:sz w:val="20"/>
          <w:szCs w:val="20"/>
          <w:lang w:val="es-MX" w:eastAsia="es-MX"/>
        </w:rPr>
        <w:t>quién para el desempeño de sus funciones se auxiliará del Departamento de Implementación.</w:t>
      </w:r>
    </w:p>
    <w:p w:rsidR="009A3922" w:rsidRPr="00ED12A1" w:rsidRDefault="009A3922" w:rsidP="00C30E25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5.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La Secretaría Ejecutiva planeará y conducirá sus actividades de acuerdo a los objetivos, metas 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lineamientos estratégicos generales y particulares establecidos en el Pla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n Estatal de </w:t>
      </w:r>
      <w:r w:rsidRPr="00ED12A1">
        <w:rPr>
          <w:rFonts w:ascii="Arial" w:hAnsi="Arial" w:cs="Arial"/>
          <w:sz w:val="20"/>
          <w:szCs w:val="20"/>
          <w:lang w:val="es-MX" w:eastAsia="es-MX"/>
        </w:rPr>
        <w:t xml:space="preserve">Desarrollo, en los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instrumentos internacionales, nacionales y esta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tales y en estricto apego a las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disposiciones jurídicas aplicables.</w:t>
      </w:r>
    </w:p>
    <w:p w:rsidR="00ED12A1" w:rsidRDefault="00ED12A1" w:rsidP="00ED12A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s-MX" w:eastAsia="es-MX"/>
        </w:rPr>
      </w:pPr>
    </w:p>
    <w:p w:rsidR="00ED12A1" w:rsidRP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>TÍTULO SEGUNDO</w:t>
      </w:r>
    </w:p>
    <w:p w:rsidR="00ED12A1" w:rsidRP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>DE LA ESTRUCTURA DE LA SECRETARÍA EJECUTIVA</w:t>
      </w:r>
    </w:p>
    <w:p w:rsidR="00ED12A1" w:rsidRP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ED12A1" w:rsidRP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>CAPÍTULO ÚNICO</w:t>
      </w:r>
    </w:p>
    <w:p w:rsidR="00ED12A1" w:rsidRPr="00ED12A1" w:rsidRDefault="00ED12A1" w:rsidP="00ED12A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6.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Para el estudio, planeación y despacho de sus asuntos, la Secretaría Ejecutiva contará con las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siguientes unidades administrativas:</w:t>
      </w:r>
    </w:p>
    <w:p w:rsidR="00ED12A1" w:rsidRPr="00ED12A1" w:rsidRDefault="00ED12A1" w:rsidP="00ED12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Secretaría Ejecutiva.</w:t>
      </w:r>
    </w:p>
    <w:p w:rsidR="00ED12A1" w:rsidRPr="00ED12A1" w:rsidRDefault="00ED12A1" w:rsidP="00ED12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 xml:space="preserve">II.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Departamento de Implementación.</w:t>
      </w: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7.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Las Unidades Administrativas de la Secretaría Ejecutiva, ejercer</w:t>
      </w:r>
      <w:r>
        <w:rPr>
          <w:rFonts w:ascii="Arial" w:hAnsi="Arial" w:cs="Arial"/>
          <w:sz w:val="20"/>
          <w:szCs w:val="20"/>
          <w:lang w:val="es-MX" w:eastAsia="es-MX"/>
        </w:rPr>
        <w:t xml:space="preserve">án sus funciones de acuerdo con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las políticas, estrategias y prioridades que para el logro de sus objetivos establezca el Titular del Ejecutivo, por los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conductos legales correspondientes.</w:t>
      </w:r>
    </w:p>
    <w:p w:rsidR="00ED12A1" w:rsidRPr="00ED12A1" w:rsidRDefault="00ED12A1" w:rsidP="00ED12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8.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Además de lo previsto en el presente Reglamento Interior, las Un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idades Administrativas contarán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con manuales de organización y de servicios, así como d</w:t>
      </w:r>
      <w:r>
        <w:rPr>
          <w:rFonts w:ascii="Arial" w:hAnsi="Arial" w:cs="Arial"/>
          <w:sz w:val="20"/>
          <w:szCs w:val="20"/>
          <w:lang w:val="es-MX" w:eastAsia="es-MX"/>
        </w:rPr>
        <w:t xml:space="preserve">e procedimientos, en los que se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precisen las áreas que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las integran y sus funciones.</w:t>
      </w: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9.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Las Unidades Administrativas de la Secretaría Ejecutiva est</w:t>
      </w:r>
      <w:r>
        <w:rPr>
          <w:rFonts w:ascii="Arial" w:hAnsi="Arial" w:cs="Arial"/>
          <w:sz w:val="20"/>
          <w:szCs w:val="20"/>
          <w:lang w:val="es-MX" w:eastAsia="es-MX"/>
        </w:rPr>
        <w:t xml:space="preserve">arán integradas con el personal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directivo, técnico, administrativo y de apoyo que las necesidades del servicio requieran, de acuerdo a 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normatividad vigente y la suficiencia presupuestal respectiva.</w:t>
      </w:r>
    </w:p>
    <w:p w:rsidR="00ED12A1" w:rsidRPr="00ED12A1" w:rsidRDefault="00ED12A1" w:rsidP="00ED12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</w:p>
    <w:p w:rsidR="00ED12A1" w:rsidRP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>TÍTULO TERCERO</w:t>
      </w:r>
    </w:p>
    <w:p w:rsidR="00ED12A1" w:rsidRP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>DE LAS ATRIBUCIONES</w:t>
      </w:r>
    </w:p>
    <w:p w:rsid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>CAPÍTULO ÚNICO</w:t>
      </w:r>
    </w:p>
    <w:p w:rsidR="00ED12A1" w:rsidRPr="00ED12A1" w:rsidRDefault="00ED12A1" w:rsidP="00ED12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10.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Además de las atribuciones establecidas en el artículo 44 num</w:t>
      </w:r>
      <w:r>
        <w:rPr>
          <w:rFonts w:ascii="Arial" w:hAnsi="Arial" w:cs="Arial"/>
          <w:sz w:val="20"/>
          <w:szCs w:val="20"/>
          <w:lang w:val="es-MX" w:eastAsia="es-MX"/>
        </w:rPr>
        <w:t xml:space="preserve">eral 2 de la Ley, la Secretaría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Ejecutiva tendrá las siguientes atribuciones:</w:t>
      </w: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 xml:space="preserve">Implementar las estrategias necesarias en beneficio de las personas con </w:t>
      </w:r>
      <w:r>
        <w:rPr>
          <w:rFonts w:ascii="Arial" w:hAnsi="Arial" w:cs="Arial"/>
          <w:sz w:val="20"/>
          <w:szCs w:val="20"/>
          <w:lang w:val="es-MX" w:eastAsia="es-MX"/>
        </w:rPr>
        <w:t xml:space="preserve">discapacidad, en armonía con lo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que establece la Convención sobre los Derechos de las Personas con Discapacidad, respecto a 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relevancia de promover su participación en el proceso de creación de políticas públicas de desarrollo que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atañen a su bienestar;</w:t>
      </w: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Coordinar las acciones entre las dependencias y entidades competentes de la administración pública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estatal que deriven de la Ley, así como con las dependencias y entidades federales con representación en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el Estado;</w:t>
      </w: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III.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Promover y diseñar los procesos que faciliten la participación ordenada y responsable de la población con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discapacidad;</w:t>
      </w: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IV.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Emitir los lineamientos e implementar los mecanismos y procedimientos para elaborar el Registro Estatal de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Personas con Discapacidad;</w:t>
      </w:r>
    </w:p>
    <w:p w:rsidR="00CF5151" w:rsidRPr="00ED12A1" w:rsidRDefault="00CF515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Elaborar las propuestas de las políticas públicas, instrumentos, procedimientos, servicios y acciones de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protección de los derechos de las personas con discapacidad que debe establecer el Sistema Intersectorial;</w:t>
      </w:r>
    </w:p>
    <w:p w:rsidR="00CF5151" w:rsidRPr="00ED12A1" w:rsidRDefault="00CF515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Definir los criterios, directrices y lineamientos para la formulación de los proyectos interinstitucionales con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perspectiva de derechos humanos y el modelo social que abonen al bienestar de las personas con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discapacidad;</w:t>
      </w:r>
    </w:p>
    <w:p w:rsidR="00CF5151" w:rsidRPr="00ED12A1" w:rsidRDefault="00CF515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VII.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Diseñar e implementar los procedimientos para modificar las estructuras orgánicas de las instituciones que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conforma el Sistema Intersectorial, cuyo propósito es disponer de personal capacitado que se ubique en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áreas estratégicas para instrumentar el modelo social de atención;</w:t>
      </w:r>
    </w:p>
    <w:p w:rsidR="00CF5151" w:rsidRPr="00ED12A1" w:rsidRDefault="00CF515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VIII.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Elaborar e implementar los procesos de capacitación continua al personal interinstitucional que integra el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Sistema Intersectorial en materia de derechos humanos, programas de potencial humano y en la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formulación de programas y proyectos a favor de las personas con discapacidad;</w:t>
      </w:r>
    </w:p>
    <w:p w:rsidR="00CF5151" w:rsidRDefault="00CF5151" w:rsidP="00ED12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IX.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Instrumentar mecanismos de comunicación y difusión permanente a la comunidad del estado, respecto al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progreso del cumplimiento de los objetivos y metas del Sistema Intersectorial;</w:t>
      </w:r>
    </w:p>
    <w:p w:rsidR="00CF5151" w:rsidRPr="00ED12A1" w:rsidRDefault="00CF515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 xml:space="preserve">X.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Promover la realización de foros, conferencias y paneles temáticos con especialistas en temas relacionados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directamente con la discapacidad, con el propósito de enriquecer las estrategias de atención para la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instrumentación integral del modelo social;</w:t>
      </w:r>
    </w:p>
    <w:p w:rsidR="00CF5151" w:rsidRPr="00ED12A1" w:rsidRDefault="00CF515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D12A1" w:rsidRPr="00ED12A1" w:rsidRDefault="00ED12A1" w:rsidP="00ED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XI.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Diseñar el sistema de gestión de indicadores de desempeño que permita evaluar el cum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plimiento de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los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objetivos del Sistema Intersectorial;</w:t>
      </w:r>
    </w:p>
    <w:p w:rsidR="00CF5151" w:rsidRDefault="00CF5151" w:rsidP="00ED12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A3922" w:rsidRDefault="00ED12A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D12A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XII.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Diseñar los mecanismos para la participación de niñas, niños y adolescentes, mujeres y adultos mayores</w:t>
      </w:r>
      <w:r w:rsidR="00CF51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D12A1">
        <w:rPr>
          <w:rFonts w:ascii="Arial" w:hAnsi="Arial" w:cs="Arial"/>
          <w:sz w:val="20"/>
          <w:szCs w:val="20"/>
          <w:lang w:val="es-MX" w:eastAsia="es-MX"/>
        </w:rPr>
        <w:t>con discapacidad en las sesiones del Sistema Intersectorial;</w:t>
      </w: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XIII.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Garantizar la participación de niñas, niños y adolescentes, mujeres y adultos mayores con discapacidad en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la elaboración de las propuestas de políticas públicas que sean sometidas a consideración del Sistema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Intersectorial; y</w:t>
      </w: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XIV.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Diseñar y coordinar los programas de formación y capacitación sobre el conocimiento y respeto de los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derechos de las personas con discapacidad en las dependencias y entidades de la Administración Pública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Estatal, así como asesorar a los poderes legislativo y judicial, y organismos públicos autónomos que lo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soliciten.</w:t>
      </w: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11.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El Departamento de Implementación de la Secretaría Ejecutiva, tendrá las funciones siguientes:</w:t>
      </w: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Coadyuvar en el anteproyecto del Programa Estatal para la Inclusión al Desarrollo de las Personas con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Discapacidad;</w:t>
      </w: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II.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Llevar a cabo acciones de formación y capacitación de manera sistémica y continua sobre el conocimiento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y respeto de los derechos de las personas con discapacidad;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III.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Llevar a cabo el seguimiento y monitoreo de la ejecución del Programa Estatal para la Inclusión al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Desarrollo de las Personas con Discapacidad;</w:t>
      </w: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IV.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Proporcionar la información necesaria a la institución encargada de la evaluación de políticas públicas en el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estado vinculadas con las personas con discapacidad;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Coordinar con los enlaces municipales, la articulación de la política estatal, así como el intercambio de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información necesaria a efecto de dar cumplimiento con el objeto de la Ley;</w:t>
      </w: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VI.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Elaborar los programas de capacitación para dar a conocer los derechos humanos de las personas con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discapacidad;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VII.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Organizar foros, congresos, talleres y cursos relacionados con los derechos de las personas con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discapacidad;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VIII.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Fortalecer las acciones de corresponsabilidad y cercanía entre las instancias públicas y privadas con las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personas con discapacidad; y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IX.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Las demás que le encomiende la Secretaría Ejecutiva.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12.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Las y los servidores públicos de la Secretaría Ejecutiva, vigilarán en el ámbito de su respectiva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competencia, el cabal cumplimiento de los preceptos contenidos en la Ley, el Reglamento, el presente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Reglamento Interior y demás ordenamientos jurídicos aplicables.</w:t>
      </w: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Pr="00CF5151" w:rsidRDefault="00CF5151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>TÍTULO CUARTO</w:t>
      </w:r>
    </w:p>
    <w:p w:rsidR="00CF5151" w:rsidRPr="00CF5151" w:rsidRDefault="00CF5151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>DE LAS SANCIONES</w:t>
      </w:r>
    </w:p>
    <w:p w:rsidR="009F3729" w:rsidRDefault="009F3729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CF5151" w:rsidRDefault="00CF5151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>CAPÍTULO ÚNICO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13.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Las disposiciones del presente Reglamento Interior serán aplicables sin excepción a todos las y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los servidores públicos de la Secretaría Ejecutiva.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14.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Las violaciones que se cometan a los preceptos de este Reglamento Interior y demás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disposiciones legales que de él emanen, serán sancionadas administrativamente de conformidad con la Ley de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Responsabilidades Administrativas del Estado de Tamaulipas, el Código de Ética de las y los Servidores Públicos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de la Secretaría General de Gobierno, y demás leyes que resulten aplicables, sin perjuicio de aplicarse las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sanciones que correspondan cuando la o el servidor público incurra en hechos ilícitos durante el desempeño de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su empleo, cargo o comisión.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15.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En caso de una omisión, infracción o falta injustificada a las normas laborales, se aplicará en lo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conducente la Ley del Trabajo de los Servidores Públicos del Estado de Tamaulipas, el Reglamento de las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Condiciones Generales de Trabajo, la Ley de Responsabilidades Administrativas del Estado de Tamaulipas y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demás ordenamientos jurídicos que resulten aplicables.</w:t>
      </w:r>
    </w:p>
    <w:p w:rsidR="009F3729" w:rsidRPr="00CF5151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F5151" w:rsidRPr="00CF5151" w:rsidRDefault="00CF5151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>TÍTULO QUINTO</w:t>
      </w:r>
    </w:p>
    <w:p w:rsidR="00CF5151" w:rsidRPr="00CF5151" w:rsidRDefault="00CF5151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>DE LAS SUPLENCIAS</w:t>
      </w:r>
    </w:p>
    <w:p w:rsidR="009F3729" w:rsidRDefault="009F3729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CF5151" w:rsidRPr="00CF5151" w:rsidRDefault="00CF5151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>CAPÍTULO ÚNICO</w:t>
      </w: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16.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La Secretaría Ejecutiva, será suplida en sus ausencias temporales menores de 15 días hábiles,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por la o el servidor público de la jerarquía inferior que ésta designen. En las mayores de 15 días, por la o el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servidor de mayor jerarquía inmediata inferior que designe el Subsecretario del ramo o por el Secretario en su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caso.</w:t>
      </w: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F515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17.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La Jefatura de Departamento será suplida en sus ausencias temporales menores de 15 días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hábiles, por la o el servidor público que designe la Secretaría Ejecutiva. En las mayores de 15 días, por la o el</w:t>
      </w:r>
      <w:r w:rsidR="009F372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F5151">
        <w:rPr>
          <w:rFonts w:ascii="Arial" w:hAnsi="Arial" w:cs="Arial"/>
          <w:sz w:val="20"/>
          <w:szCs w:val="20"/>
          <w:lang w:val="es-MX" w:eastAsia="es-MX"/>
        </w:rPr>
        <w:t>servidor público que designe el Secretario.</w:t>
      </w:r>
    </w:p>
    <w:p w:rsidR="009F3729" w:rsidRDefault="009F3729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729" w:rsidRPr="009F3729" w:rsidRDefault="009F3729" w:rsidP="009F37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F3729">
        <w:rPr>
          <w:rFonts w:ascii="Arial" w:hAnsi="Arial" w:cs="Arial"/>
          <w:b/>
          <w:bCs/>
          <w:sz w:val="20"/>
          <w:szCs w:val="20"/>
          <w:lang w:val="es-MX" w:eastAsia="es-MX"/>
        </w:rPr>
        <w:t>T R A N S I T O R I O</w:t>
      </w:r>
    </w:p>
    <w:p w:rsidR="009F3729" w:rsidRDefault="009F3729" w:rsidP="009F37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9F3729" w:rsidRPr="009F3729" w:rsidRDefault="009F3729" w:rsidP="009F37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729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ARTÍCULO ÚNICO. </w:t>
      </w:r>
      <w:r w:rsidRPr="009F3729">
        <w:rPr>
          <w:rFonts w:ascii="Arial" w:hAnsi="Arial" w:cs="Arial"/>
          <w:sz w:val="20"/>
          <w:szCs w:val="20"/>
          <w:lang w:val="es-MX" w:eastAsia="es-MX"/>
        </w:rPr>
        <w:t>El presente Reglamento Interior surtirá efectos al día siguiente de su publicación en 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F3729">
        <w:rPr>
          <w:rFonts w:ascii="Arial" w:hAnsi="Arial" w:cs="Arial"/>
          <w:sz w:val="20"/>
          <w:szCs w:val="20"/>
          <w:lang w:val="es-MX" w:eastAsia="es-MX"/>
        </w:rPr>
        <w:t>Periódico Oficial del Estado.</w:t>
      </w:r>
    </w:p>
    <w:p w:rsidR="009F3729" w:rsidRDefault="009F3729" w:rsidP="009F37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729" w:rsidRDefault="009F3729" w:rsidP="009F37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729">
        <w:rPr>
          <w:rFonts w:ascii="Arial" w:hAnsi="Arial" w:cs="Arial"/>
          <w:sz w:val="20"/>
          <w:szCs w:val="20"/>
          <w:lang w:val="es-MX" w:eastAsia="es-MX"/>
        </w:rPr>
        <w:t>Dado en la residencia del Poder Ejecutivo, en ciudad Victoria, capital del Estado de Tamaulipas, a los cinco días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F3729">
        <w:rPr>
          <w:rFonts w:ascii="Arial" w:hAnsi="Arial" w:cs="Arial"/>
          <w:sz w:val="20"/>
          <w:szCs w:val="20"/>
          <w:lang w:val="es-MX" w:eastAsia="es-MX"/>
        </w:rPr>
        <w:t>del mes de mayo del año dos mil veintidós.</w:t>
      </w:r>
    </w:p>
    <w:p w:rsidR="009F3729" w:rsidRPr="009F3729" w:rsidRDefault="009F3729" w:rsidP="009F37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729" w:rsidRPr="009F3729" w:rsidRDefault="009F3729" w:rsidP="009F37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F3729">
        <w:rPr>
          <w:rFonts w:ascii="Arial" w:hAnsi="Arial" w:cs="Arial"/>
          <w:b/>
          <w:bCs/>
          <w:sz w:val="20"/>
          <w:szCs w:val="20"/>
          <w:lang w:val="es-MX" w:eastAsia="es-MX"/>
        </w:rPr>
        <w:t>ATENTAMENTE</w:t>
      </w:r>
      <w:r w:rsidRPr="009F3729">
        <w:rPr>
          <w:rFonts w:ascii="Arial" w:hAnsi="Arial" w:cs="Arial"/>
          <w:sz w:val="20"/>
          <w:szCs w:val="20"/>
          <w:lang w:val="es-MX" w:eastAsia="es-MX"/>
        </w:rPr>
        <w:t xml:space="preserve">.- </w:t>
      </w:r>
      <w:r w:rsidRPr="009F3729">
        <w:rPr>
          <w:rFonts w:ascii="Arial" w:hAnsi="Arial" w:cs="Arial"/>
          <w:b/>
          <w:bCs/>
          <w:sz w:val="20"/>
          <w:szCs w:val="20"/>
          <w:lang w:val="es-MX" w:eastAsia="es-MX"/>
        </w:rPr>
        <w:t>EL GOBERNADOR CONSTITUCIONAL DEL ESTADO</w:t>
      </w:r>
      <w:r w:rsidRPr="009F3729">
        <w:rPr>
          <w:rFonts w:ascii="Arial" w:hAnsi="Arial" w:cs="Arial"/>
          <w:sz w:val="20"/>
          <w:szCs w:val="20"/>
          <w:lang w:val="es-MX" w:eastAsia="es-MX"/>
        </w:rPr>
        <w:t xml:space="preserve">.- </w:t>
      </w:r>
      <w:r w:rsidRPr="009F3729">
        <w:rPr>
          <w:rFonts w:ascii="Arial" w:hAnsi="Arial" w:cs="Arial"/>
          <w:b/>
          <w:bCs/>
          <w:sz w:val="20"/>
          <w:szCs w:val="20"/>
          <w:lang w:val="es-MX" w:eastAsia="es-MX"/>
        </w:rPr>
        <w:t>FRANCISCO JAVIER GARCÍA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r w:rsidRPr="009F3729">
        <w:rPr>
          <w:rFonts w:ascii="Arial" w:hAnsi="Arial" w:cs="Arial"/>
          <w:b/>
          <w:bCs/>
          <w:sz w:val="20"/>
          <w:szCs w:val="20"/>
          <w:lang w:val="es-MX" w:eastAsia="es-MX"/>
        </w:rPr>
        <w:t>CABEZA DE VACA</w:t>
      </w:r>
      <w:r w:rsidRPr="009F3729">
        <w:rPr>
          <w:rFonts w:ascii="Arial" w:hAnsi="Arial" w:cs="Arial"/>
          <w:sz w:val="20"/>
          <w:szCs w:val="20"/>
          <w:lang w:val="es-MX" w:eastAsia="es-MX"/>
        </w:rPr>
        <w:t xml:space="preserve">.- Rúbrica.- </w:t>
      </w:r>
      <w:r w:rsidRPr="009F3729">
        <w:rPr>
          <w:rFonts w:ascii="Arial" w:hAnsi="Arial" w:cs="Arial"/>
          <w:b/>
          <w:bCs/>
          <w:sz w:val="20"/>
          <w:szCs w:val="20"/>
          <w:lang w:val="es-MX" w:eastAsia="es-MX"/>
        </w:rPr>
        <w:t>EL SECRETARIO GENERAL DE GOBIERNO</w:t>
      </w:r>
      <w:r w:rsidRPr="009F3729">
        <w:rPr>
          <w:rFonts w:ascii="Arial" w:hAnsi="Arial" w:cs="Arial"/>
          <w:sz w:val="20"/>
          <w:szCs w:val="20"/>
          <w:lang w:val="es-MX" w:eastAsia="es-MX"/>
        </w:rPr>
        <w:t xml:space="preserve">.- </w:t>
      </w:r>
      <w:r w:rsidRPr="009F3729">
        <w:rPr>
          <w:rFonts w:ascii="Arial" w:hAnsi="Arial" w:cs="Arial"/>
          <w:b/>
          <w:bCs/>
          <w:sz w:val="20"/>
          <w:szCs w:val="20"/>
          <w:lang w:val="es-MX" w:eastAsia="es-MX"/>
        </w:rPr>
        <w:t>GERARDO PEÑA FLORES</w:t>
      </w:r>
      <w:r w:rsidRPr="009F3729">
        <w:rPr>
          <w:rFonts w:ascii="Arial" w:hAnsi="Arial" w:cs="Arial"/>
          <w:sz w:val="20"/>
          <w:szCs w:val="20"/>
          <w:lang w:val="es-MX" w:eastAsia="es-MX"/>
        </w:rPr>
        <w:t>.-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r w:rsidRPr="009F3729">
        <w:rPr>
          <w:rFonts w:ascii="Arial" w:hAnsi="Arial" w:cs="Arial"/>
          <w:sz w:val="20"/>
          <w:szCs w:val="20"/>
          <w:lang w:val="es-MX" w:eastAsia="es-MX"/>
        </w:rPr>
        <w:t>Rúbrica.</w:t>
      </w:r>
    </w:p>
    <w:p w:rsidR="00CF5151" w:rsidRPr="00CF5151" w:rsidRDefault="00CF5151" w:rsidP="00CF5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A3922" w:rsidRPr="00ED12A1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Pr="00ED12A1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Pr="00ED12A1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Pr="00ED12A1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Pr="00ED12A1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Pr="00ED12A1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A3922" w:rsidRDefault="009A3922" w:rsidP="00ED12A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36DD5" w:rsidRPr="00936DD5" w:rsidRDefault="00936DD5" w:rsidP="00C30E25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 w:rsidRPr="00936DD5">
        <w:rPr>
          <w:rFonts w:ascii="Arial" w:hAnsi="Arial" w:cs="Arial"/>
          <w:b/>
          <w:spacing w:val="-4"/>
          <w:sz w:val="20"/>
          <w:szCs w:val="20"/>
        </w:rPr>
        <w:lastRenderedPageBreak/>
        <w:t xml:space="preserve">REGLAMENTO </w:t>
      </w:r>
      <w:r w:rsidR="00EA080B">
        <w:rPr>
          <w:rFonts w:ascii="Arial" w:hAnsi="Arial" w:cs="Arial"/>
          <w:b/>
          <w:spacing w:val="-4"/>
          <w:sz w:val="20"/>
          <w:szCs w:val="20"/>
        </w:rPr>
        <w:t xml:space="preserve">INTERIOR DE LA SECRETARÍA EJECUTIVA </w:t>
      </w:r>
      <w:r w:rsidR="003D0197">
        <w:rPr>
          <w:rFonts w:ascii="Arial" w:hAnsi="Arial" w:cs="Arial"/>
          <w:b/>
          <w:spacing w:val="-4"/>
          <w:sz w:val="20"/>
          <w:szCs w:val="20"/>
        </w:rPr>
        <w:t xml:space="preserve">DEL SISTEMA </w:t>
      </w:r>
      <w:bookmarkStart w:id="0" w:name="_GoBack"/>
      <w:bookmarkEnd w:id="0"/>
      <w:r w:rsidR="009F3729">
        <w:rPr>
          <w:rFonts w:ascii="Arial" w:hAnsi="Arial" w:cs="Arial"/>
          <w:b/>
          <w:spacing w:val="-4"/>
          <w:sz w:val="20"/>
          <w:szCs w:val="20"/>
        </w:rPr>
        <w:t>INTERSECTORIAL DE PROTECCIÓN Y GESTIÓN INTEGRAL DE DERECHOS DE LAS PERSONAS CON DISCAPACIDAD.</w:t>
      </w:r>
    </w:p>
    <w:p w:rsidR="00EF557A" w:rsidRDefault="00EF557A" w:rsidP="00C30E25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</w:t>
      </w:r>
      <w:r w:rsidR="00C30E25">
        <w:rPr>
          <w:rFonts w:ascii="Arial" w:hAnsi="Arial" w:cs="Arial"/>
          <w:sz w:val="20"/>
          <w:szCs w:val="20"/>
        </w:rPr>
        <w:t>por Decreto Gubernamental</w:t>
      </w:r>
      <w:r>
        <w:rPr>
          <w:rFonts w:ascii="Arial" w:hAnsi="Arial" w:cs="Arial"/>
          <w:sz w:val="20"/>
          <w:szCs w:val="20"/>
        </w:rPr>
        <w:t xml:space="preserve">, del </w:t>
      </w:r>
      <w:r w:rsidR="00C30E2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</w:t>
      </w:r>
      <w:r w:rsidR="00C30E25">
        <w:rPr>
          <w:rFonts w:ascii="Arial" w:hAnsi="Arial" w:cs="Arial"/>
          <w:sz w:val="20"/>
          <w:szCs w:val="20"/>
        </w:rPr>
        <w:t>may</w:t>
      </w:r>
      <w:r w:rsidR="000E647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de </w:t>
      </w:r>
      <w:r w:rsidR="000E6479"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>.</w:t>
      </w:r>
    </w:p>
    <w:p w:rsidR="00EF557A" w:rsidRDefault="00EF557A" w:rsidP="00C30E25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P.O. No. </w:t>
      </w:r>
      <w:r w:rsidR="00EA080B">
        <w:rPr>
          <w:rFonts w:ascii="Arial" w:hAnsi="Arial" w:cs="Arial"/>
          <w:sz w:val="20"/>
          <w:szCs w:val="20"/>
        </w:rPr>
        <w:t>68</w:t>
      </w:r>
      <w:r>
        <w:rPr>
          <w:rFonts w:ascii="Arial" w:hAnsi="Arial" w:cs="Arial"/>
          <w:sz w:val="20"/>
          <w:szCs w:val="20"/>
        </w:rPr>
        <w:t xml:space="preserve">, del </w:t>
      </w:r>
      <w:r w:rsidR="00EA080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</w:t>
      </w:r>
      <w:r w:rsidR="00E64D69">
        <w:rPr>
          <w:rFonts w:ascii="Arial" w:hAnsi="Arial" w:cs="Arial"/>
          <w:sz w:val="20"/>
          <w:szCs w:val="20"/>
        </w:rPr>
        <w:t>juni</w:t>
      </w:r>
      <w:r w:rsidR="000E647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de </w:t>
      </w:r>
      <w:r w:rsidR="000E6479"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>.</w:t>
      </w:r>
    </w:p>
    <w:p w:rsidR="002D7CFE" w:rsidRDefault="00EA080B" w:rsidP="006B581B">
      <w:pPr>
        <w:pStyle w:val="Textoindependiente3"/>
        <w:spacing w:after="0" w:line="360" w:lineRule="auto"/>
        <w:ind w:right="48"/>
        <w:rPr>
          <w:rFonts w:ascii="Arial" w:hAnsi="Arial" w:cs="Arial"/>
          <w:sz w:val="20"/>
          <w:szCs w:val="20"/>
        </w:rPr>
      </w:pPr>
      <w:r w:rsidRPr="00EA080B">
        <w:rPr>
          <w:rFonts w:ascii="Arial" w:hAnsi="Arial" w:cs="Arial"/>
          <w:sz w:val="20"/>
          <w:szCs w:val="20"/>
        </w:rPr>
        <w:t>https://po.tamaulipas.gob.mx/wp-content/uploads/2022/06/cxlvii-68-080622F.pdf</w:t>
      </w:r>
    </w:p>
    <w:p w:rsidR="006B581B" w:rsidRDefault="006B581B" w:rsidP="006B581B">
      <w:pPr>
        <w:pStyle w:val="Textoindependiente3"/>
        <w:spacing w:after="0" w:line="360" w:lineRule="auto"/>
        <w:ind w:right="48"/>
        <w:rPr>
          <w:rFonts w:ascii="Arial" w:hAnsi="Arial" w:cs="Arial"/>
          <w:sz w:val="20"/>
          <w:szCs w:val="20"/>
        </w:rPr>
      </w:pPr>
    </w:p>
    <w:p w:rsidR="006B581B" w:rsidRDefault="006B581B" w:rsidP="006B581B">
      <w:pPr>
        <w:pStyle w:val="Textoindependiente3"/>
        <w:spacing w:after="0" w:line="360" w:lineRule="auto"/>
        <w:ind w:right="48"/>
        <w:rPr>
          <w:rFonts w:ascii="Arial" w:hAnsi="Arial" w:cs="Arial"/>
          <w:sz w:val="20"/>
          <w:szCs w:val="20"/>
        </w:rPr>
      </w:pPr>
    </w:p>
    <w:p w:rsidR="003F517A" w:rsidRPr="003F517A" w:rsidRDefault="003F517A" w:rsidP="006B581B">
      <w:pPr>
        <w:pStyle w:val="Textoindependiente3"/>
        <w:spacing w:after="0" w:line="360" w:lineRule="auto"/>
        <w:ind w:right="48"/>
        <w:rPr>
          <w:rFonts w:ascii="Arial" w:hAnsi="Arial" w:cs="Arial"/>
          <w:sz w:val="20"/>
          <w:szCs w:val="20"/>
        </w:rPr>
      </w:pPr>
    </w:p>
    <w:p w:rsidR="00627D70" w:rsidRPr="003F517A" w:rsidRDefault="00627D70" w:rsidP="006B581B">
      <w:pPr>
        <w:autoSpaceDE w:val="0"/>
        <w:autoSpaceDN w:val="0"/>
        <w:adjustRightInd w:val="0"/>
        <w:spacing w:line="360" w:lineRule="auto"/>
        <w:ind w:left="1078" w:right="-92"/>
        <w:jc w:val="both"/>
        <w:rPr>
          <w:rFonts w:ascii="Arial" w:hAnsi="Arial" w:cs="Arial"/>
          <w:sz w:val="20"/>
          <w:szCs w:val="20"/>
        </w:rPr>
      </w:pPr>
    </w:p>
    <w:sectPr w:rsidR="00627D70" w:rsidRPr="003F517A" w:rsidSect="00447B20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418" w:right="1418" w:bottom="539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EA" w:rsidRDefault="00F024EA">
      <w:r>
        <w:separator/>
      </w:r>
    </w:p>
  </w:endnote>
  <w:endnote w:type="continuationSeparator" w:id="0">
    <w:p w:rsidR="00F024EA" w:rsidRDefault="00F0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1D" w:rsidRDefault="00C1561D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561D" w:rsidRDefault="00C1561D" w:rsidP="006251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0"/>
      <w:gridCol w:w="3160"/>
      <w:gridCol w:w="3160"/>
    </w:tblGrid>
    <w:tr w:rsidR="00C1561D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C1561D" w:rsidRPr="0053768F" w:rsidRDefault="00F024EA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C1561D" w:rsidRPr="0053768F" w:rsidRDefault="00C1561D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C1561D" w:rsidRPr="0053768F" w:rsidRDefault="00C1561D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C1561D" w:rsidRPr="00943283" w:rsidRDefault="00C1561D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EA" w:rsidRDefault="00F024EA">
      <w:r>
        <w:separator/>
      </w:r>
    </w:p>
  </w:footnote>
  <w:footnote w:type="continuationSeparator" w:id="0">
    <w:p w:rsidR="00F024EA" w:rsidRDefault="00F0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1D" w:rsidRDefault="00C1561D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561D" w:rsidRDefault="00C1561D" w:rsidP="00642F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22" w:rsidRDefault="00C1561D" w:rsidP="00E01820">
    <w:pPr>
      <w:pStyle w:val="Piedepgina"/>
      <w:pBdr>
        <w:bottom w:val="thinThickSmallGap" w:sz="18" w:space="1" w:color="auto"/>
      </w:pBdr>
      <w:tabs>
        <w:tab w:val="left" w:pos="7371"/>
      </w:tabs>
      <w:rPr>
        <w:rFonts w:ascii="Arial" w:hAnsi="Arial" w:cs="Arial"/>
        <w:b/>
        <w:i/>
        <w:sz w:val="18"/>
        <w:szCs w:val="20"/>
      </w:rPr>
    </w:pPr>
    <w:r w:rsidRPr="009A3922">
      <w:rPr>
        <w:rFonts w:ascii="Arial" w:hAnsi="Arial" w:cs="Arial"/>
        <w:b/>
        <w:i/>
        <w:sz w:val="18"/>
        <w:szCs w:val="20"/>
      </w:rPr>
      <w:t xml:space="preserve">Reglamento </w:t>
    </w:r>
    <w:r w:rsidR="00E01820" w:rsidRPr="009A3922">
      <w:rPr>
        <w:rFonts w:ascii="Arial" w:hAnsi="Arial" w:cs="Arial"/>
        <w:b/>
        <w:i/>
        <w:sz w:val="18"/>
        <w:szCs w:val="20"/>
      </w:rPr>
      <w:t xml:space="preserve">Interior de la Secretaría Ejecutiva del Sistema </w:t>
    </w:r>
    <w:r w:rsidR="009A3922" w:rsidRPr="009A3922">
      <w:rPr>
        <w:rFonts w:ascii="Arial" w:hAnsi="Arial" w:cs="Arial"/>
        <w:b/>
        <w:i/>
        <w:sz w:val="18"/>
        <w:szCs w:val="20"/>
      </w:rPr>
      <w:t>Intersectorial de Protección y Gestión</w:t>
    </w:r>
  </w:p>
  <w:p w:rsidR="00C1561D" w:rsidRPr="00A53F46" w:rsidRDefault="009A3922" w:rsidP="00E01820">
    <w:pPr>
      <w:pStyle w:val="Piedepgina"/>
      <w:pBdr>
        <w:bottom w:val="thinThickSmallGap" w:sz="18" w:space="1" w:color="auto"/>
      </w:pBdr>
      <w:tabs>
        <w:tab w:val="left" w:pos="7371"/>
      </w:tabs>
      <w:rPr>
        <w:rStyle w:val="Nmerodepgina"/>
        <w:rFonts w:ascii="Arial" w:hAnsi="Arial" w:cs="Arial"/>
        <w:b/>
        <w:i/>
        <w:sz w:val="20"/>
        <w:szCs w:val="20"/>
      </w:rPr>
    </w:pPr>
    <w:r w:rsidRPr="009A3922">
      <w:rPr>
        <w:rFonts w:ascii="Arial" w:hAnsi="Arial" w:cs="Arial"/>
        <w:b/>
        <w:i/>
        <w:sz w:val="18"/>
        <w:szCs w:val="20"/>
      </w:rPr>
      <w:t xml:space="preserve"> Integral de Derechos de las Personas con Discapacidad</w:t>
    </w:r>
    <w:r w:rsidR="00C1561D">
      <w:rPr>
        <w:rFonts w:ascii="Arial" w:hAnsi="Arial" w:cs="Arial"/>
        <w:b/>
        <w:i/>
        <w:sz w:val="20"/>
        <w:szCs w:val="20"/>
      </w:rPr>
      <w:tab/>
    </w:r>
    <w:r w:rsidR="00C1561D">
      <w:rPr>
        <w:rFonts w:ascii="Arial" w:hAnsi="Arial" w:cs="Arial"/>
        <w:b/>
        <w:i/>
        <w:sz w:val="20"/>
        <w:szCs w:val="20"/>
      </w:rPr>
      <w:tab/>
    </w:r>
    <w:r w:rsidR="00C1561D">
      <w:rPr>
        <w:rFonts w:ascii="Arial" w:hAnsi="Arial" w:cs="Arial"/>
        <w:b/>
        <w:i/>
        <w:sz w:val="20"/>
        <w:szCs w:val="20"/>
      </w:rPr>
      <w:tab/>
    </w:r>
    <w:r w:rsidR="00C1561D" w:rsidRPr="000D3AA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="00C1561D"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="00C1561D"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="00C1561D"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3D0197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7</w:t>
    </w:r>
    <w:r w:rsidR="00C1561D"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  <w:p w:rsidR="00C1561D" w:rsidRDefault="00C156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397"/>
    <w:multiLevelType w:val="hybridMultilevel"/>
    <w:tmpl w:val="F97E0BB8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0309E"/>
    <w:multiLevelType w:val="hybridMultilevel"/>
    <w:tmpl w:val="952ADFF8"/>
    <w:lvl w:ilvl="0" w:tplc="B83431A6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6584B"/>
    <w:multiLevelType w:val="hybridMultilevel"/>
    <w:tmpl w:val="1FCE9DD2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E703C"/>
    <w:multiLevelType w:val="hybridMultilevel"/>
    <w:tmpl w:val="DCFE849E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B025C8"/>
    <w:multiLevelType w:val="hybridMultilevel"/>
    <w:tmpl w:val="6B005362"/>
    <w:lvl w:ilvl="0" w:tplc="5B6C9E3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346CC"/>
    <w:multiLevelType w:val="hybridMultilevel"/>
    <w:tmpl w:val="829E5614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2680E"/>
    <w:multiLevelType w:val="hybridMultilevel"/>
    <w:tmpl w:val="543025CC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FC3C59"/>
    <w:multiLevelType w:val="hybridMultilevel"/>
    <w:tmpl w:val="CC64BA10"/>
    <w:lvl w:ilvl="0" w:tplc="17624DF6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32BAA"/>
    <w:multiLevelType w:val="hybridMultilevel"/>
    <w:tmpl w:val="C5A87920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C230287"/>
    <w:multiLevelType w:val="hybridMultilevel"/>
    <w:tmpl w:val="2E689DB2"/>
    <w:lvl w:ilvl="0" w:tplc="4214831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00371"/>
    <w:multiLevelType w:val="hybridMultilevel"/>
    <w:tmpl w:val="5A90A026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03D05"/>
    <w:multiLevelType w:val="hybridMultilevel"/>
    <w:tmpl w:val="3FE49C30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5B4C21"/>
    <w:multiLevelType w:val="hybridMultilevel"/>
    <w:tmpl w:val="B0646D98"/>
    <w:lvl w:ilvl="0" w:tplc="99BC5D8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D508F4"/>
    <w:multiLevelType w:val="hybridMultilevel"/>
    <w:tmpl w:val="5128022A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B11BA"/>
    <w:multiLevelType w:val="hybridMultilevel"/>
    <w:tmpl w:val="8B8860CE"/>
    <w:lvl w:ilvl="0" w:tplc="0ECE5ADE">
      <w:start w:val="1"/>
      <w:numFmt w:val="upperRoman"/>
      <w:lvlText w:val="%1."/>
      <w:lvlJc w:val="left"/>
      <w:pPr>
        <w:tabs>
          <w:tab w:val="num" w:pos="1004"/>
        </w:tabs>
        <w:ind w:left="737" w:hanging="453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57A0B"/>
    <w:multiLevelType w:val="hybridMultilevel"/>
    <w:tmpl w:val="717AB808"/>
    <w:lvl w:ilvl="0" w:tplc="D1CC0DA4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A161F"/>
    <w:multiLevelType w:val="hybridMultilevel"/>
    <w:tmpl w:val="87F07586"/>
    <w:lvl w:ilvl="0" w:tplc="8102AB0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  <w:szCs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52535"/>
    <w:multiLevelType w:val="hybridMultilevel"/>
    <w:tmpl w:val="4A0E7474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C1F52B4"/>
    <w:multiLevelType w:val="hybridMultilevel"/>
    <w:tmpl w:val="180AAF58"/>
    <w:lvl w:ilvl="0" w:tplc="EEA48DD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F7C73"/>
    <w:multiLevelType w:val="hybridMultilevel"/>
    <w:tmpl w:val="45E24FFC"/>
    <w:lvl w:ilvl="0" w:tplc="F9DC1EE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EA35EA"/>
    <w:multiLevelType w:val="hybridMultilevel"/>
    <w:tmpl w:val="1818CB5A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276D8"/>
    <w:multiLevelType w:val="hybridMultilevel"/>
    <w:tmpl w:val="05D8ABA8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3A12E9"/>
    <w:multiLevelType w:val="hybridMultilevel"/>
    <w:tmpl w:val="50789724"/>
    <w:lvl w:ilvl="0" w:tplc="75CA6B9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17D77"/>
    <w:multiLevelType w:val="hybridMultilevel"/>
    <w:tmpl w:val="068204B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B4EA1"/>
    <w:multiLevelType w:val="hybridMultilevel"/>
    <w:tmpl w:val="9724E4A8"/>
    <w:lvl w:ilvl="0" w:tplc="59BAA38E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223EA7"/>
    <w:multiLevelType w:val="hybridMultilevel"/>
    <w:tmpl w:val="9D7AD578"/>
    <w:lvl w:ilvl="0" w:tplc="45788056">
      <w:start w:val="1"/>
      <w:numFmt w:val="upperRoman"/>
      <w:lvlText w:val="%1."/>
      <w:lvlJc w:val="left"/>
      <w:pPr>
        <w:tabs>
          <w:tab w:val="num" w:pos="1004"/>
        </w:tabs>
        <w:ind w:left="737" w:hanging="453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5C3E21"/>
    <w:multiLevelType w:val="hybridMultilevel"/>
    <w:tmpl w:val="863C155C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A23BD8"/>
    <w:multiLevelType w:val="hybridMultilevel"/>
    <w:tmpl w:val="247282CC"/>
    <w:lvl w:ilvl="0" w:tplc="5FC23476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12"/>
  </w:num>
  <w:num w:numId="5">
    <w:abstractNumId w:val="22"/>
  </w:num>
  <w:num w:numId="6">
    <w:abstractNumId w:val="9"/>
  </w:num>
  <w:num w:numId="7">
    <w:abstractNumId w:val="15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8"/>
  </w:num>
  <w:num w:numId="13">
    <w:abstractNumId w:val="24"/>
  </w:num>
  <w:num w:numId="14">
    <w:abstractNumId w:val="1"/>
  </w:num>
  <w:num w:numId="15">
    <w:abstractNumId w:val="3"/>
  </w:num>
  <w:num w:numId="16">
    <w:abstractNumId w:val="11"/>
  </w:num>
  <w:num w:numId="17">
    <w:abstractNumId w:val="6"/>
  </w:num>
  <w:num w:numId="18">
    <w:abstractNumId w:val="26"/>
  </w:num>
  <w:num w:numId="19">
    <w:abstractNumId w:val="13"/>
  </w:num>
  <w:num w:numId="20">
    <w:abstractNumId w:val="0"/>
  </w:num>
  <w:num w:numId="21">
    <w:abstractNumId w:val="10"/>
  </w:num>
  <w:num w:numId="22">
    <w:abstractNumId w:val="5"/>
  </w:num>
  <w:num w:numId="23">
    <w:abstractNumId w:val="17"/>
  </w:num>
  <w:num w:numId="24">
    <w:abstractNumId w:val="2"/>
  </w:num>
  <w:num w:numId="25">
    <w:abstractNumId w:val="20"/>
  </w:num>
  <w:num w:numId="26">
    <w:abstractNumId w:val="21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23D75"/>
    <w:rsid w:val="00040227"/>
    <w:rsid w:val="000579B2"/>
    <w:rsid w:val="000728AB"/>
    <w:rsid w:val="00085253"/>
    <w:rsid w:val="00096A6C"/>
    <w:rsid w:val="00096AB2"/>
    <w:rsid w:val="000A2009"/>
    <w:rsid w:val="000B0AA9"/>
    <w:rsid w:val="000B55BD"/>
    <w:rsid w:val="000C53F2"/>
    <w:rsid w:val="000D6D20"/>
    <w:rsid w:val="000E6479"/>
    <w:rsid w:val="000F7252"/>
    <w:rsid w:val="001069D3"/>
    <w:rsid w:val="0011061D"/>
    <w:rsid w:val="001148F1"/>
    <w:rsid w:val="00126265"/>
    <w:rsid w:val="0014338D"/>
    <w:rsid w:val="00147984"/>
    <w:rsid w:val="0017638E"/>
    <w:rsid w:val="00183704"/>
    <w:rsid w:val="00192EB4"/>
    <w:rsid w:val="001A560E"/>
    <w:rsid w:val="001B6C98"/>
    <w:rsid w:val="001D184D"/>
    <w:rsid w:val="001D1E59"/>
    <w:rsid w:val="001F457E"/>
    <w:rsid w:val="0022160C"/>
    <w:rsid w:val="00222518"/>
    <w:rsid w:val="0022421B"/>
    <w:rsid w:val="00231363"/>
    <w:rsid w:val="002341B5"/>
    <w:rsid w:val="00251AAB"/>
    <w:rsid w:val="00257497"/>
    <w:rsid w:val="002704B8"/>
    <w:rsid w:val="002A6656"/>
    <w:rsid w:val="002B3BCC"/>
    <w:rsid w:val="002C07D6"/>
    <w:rsid w:val="002C2587"/>
    <w:rsid w:val="002D465F"/>
    <w:rsid w:val="002D7CFE"/>
    <w:rsid w:val="002E12CF"/>
    <w:rsid w:val="002F3765"/>
    <w:rsid w:val="00331C05"/>
    <w:rsid w:val="0037641D"/>
    <w:rsid w:val="003A206F"/>
    <w:rsid w:val="003C1B06"/>
    <w:rsid w:val="003C3747"/>
    <w:rsid w:val="003C62C2"/>
    <w:rsid w:val="003D0197"/>
    <w:rsid w:val="003F517A"/>
    <w:rsid w:val="0040245B"/>
    <w:rsid w:val="00410C6A"/>
    <w:rsid w:val="00414B30"/>
    <w:rsid w:val="004263FF"/>
    <w:rsid w:val="00427226"/>
    <w:rsid w:val="0044129E"/>
    <w:rsid w:val="004418A2"/>
    <w:rsid w:val="00447B20"/>
    <w:rsid w:val="004707AB"/>
    <w:rsid w:val="0047103E"/>
    <w:rsid w:val="00483860"/>
    <w:rsid w:val="004B26E6"/>
    <w:rsid w:val="004C0EEC"/>
    <w:rsid w:val="004E0B93"/>
    <w:rsid w:val="004E335E"/>
    <w:rsid w:val="00516638"/>
    <w:rsid w:val="00533931"/>
    <w:rsid w:val="0053768F"/>
    <w:rsid w:val="0054485A"/>
    <w:rsid w:val="005624EC"/>
    <w:rsid w:val="00566C20"/>
    <w:rsid w:val="005672A9"/>
    <w:rsid w:val="00584868"/>
    <w:rsid w:val="005A299E"/>
    <w:rsid w:val="005C7276"/>
    <w:rsid w:val="005E7E1A"/>
    <w:rsid w:val="005F38BE"/>
    <w:rsid w:val="005F3DDB"/>
    <w:rsid w:val="00601ED6"/>
    <w:rsid w:val="00611AA9"/>
    <w:rsid w:val="00621A4A"/>
    <w:rsid w:val="006251C7"/>
    <w:rsid w:val="00626488"/>
    <w:rsid w:val="00627D70"/>
    <w:rsid w:val="00642F01"/>
    <w:rsid w:val="00645319"/>
    <w:rsid w:val="006461D8"/>
    <w:rsid w:val="00650CE7"/>
    <w:rsid w:val="00661A1D"/>
    <w:rsid w:val="00681D4B"/>
    <w:rsid w:val="006841E2"/>
    <w:rsid w:val="00685760"/>
    <w:rsid w:val="006B1423"/>
    <w:rsid w:val="006B581B"/>
    <w:rsid w:val="006C08CD"/>
    <w:rsid w:val="006C4F01"/>
    <w:rsid w:val="006D2A9B"/>
    <w:rsid w:val="00702F36"/>
    <w:rsid w:val="00712ACE"/>
    <w:rsid w:val="00720815"/>
    <w:rsid w:val="00725EB5"/>
    <w:rsid w:val="0075243F"/>
    <w:rsid w:val="0076210F"/>
    <w:rsid w:val="00772D6E"/>
    <w:rsid w:val="00773492"/>
    <w:rsid w:val="00786E35"/>
    <w:rsid w:val="007B0D3A"/>
    <w:rsid w:val="007B5262"/>
    <w:rsid w:val="007C2EC7"/>
    <w:rsid w:val="007D3524"/>
    <w:rsid w:val="007E7B96"/>
    <w:rsid w:val="00800224"/>
    <w:rsid w:val="00800D04"/>
    <w:rsid w:val="00815CCC"/>
    <w:rsid w:val="008216CE"/>
    <w:rsid w:val="00826E80"/>
    <w:rsid w:val="008413FA"/>
    <w:rsid w:val="00844073"/>
    <w:rsid w:val="00871155"/>
    <w:rsid w:val="00874D42"/>
    <w:rsid w:val="008765CC"/>
    <w:rsid w:val="008840CA"/>
    <w:rsid w:val="008C0F1B"/>
    <w:rsid w:val="008D3DA3"/>
    <w:rsid w:val="008E1177"/>
    <w:rsid w:val="009118D7"/>
    <w:rsid w:val="00913B8B"/>
    <w:rsid w:val="009157DF"/>
    <w:rsid w:val="00916AA4"/>
    <w:rsid w:val="00916C78"/>
    <w:rsid w:val="009246A6"/>
    <w:rsid w:val="0093248D"/>
    <w:rsid w:val="009357AB"/>
    <w:rsid w:val="00936DD5"/>
    <w:rsid w:val="00943283"/>
    <w:rsid w:val="009719A9"/>
    <w:rsid w:val="0098236F"/>
    <w:rsid w:val="009833C2"/>
    <w:rsid w:val="009A3922"/>
    <w:rsid w:val="009B0F02"/>
    <w:rsid w:val="009B1E9F"/>
    <w:rsid w:val="009D54CB"/>
    <w:rsid w:val="009D622E"/>
    <w:rsid w:val="009E41EE"/>
    <w:rsid w:val="009F3729"/>
    <w:rsid w:val="00A05334"/>
    <w:rsid w:val="00A07B50"/>
    <w:rsid w:val="00A17D70"/>
    <w:rsid w:val="00A26AC0"/>
    <w:rsid w:val="00A36D26"/>
    <w:rsid w:val="00A47A14"/>
    <w:rsid w:val="00A53F46"/>
    <w:rsid w:val="00A75873"/>
    <w:rsid w:val="00A8728F"/>
    <w:rsid w:val="00AA0E21"/>
    <w:rsid w:val="00AA5928"/>
    <w:rsid w:val="00B15739"/>
    <w:rsid w:val="00B17921"/>
    <w:rsid w:val="00B21CC1"/>
    <w:rsid w:val="00B46A3F"/>
    <w:rsid w:val="00B70073"/>
    <w:rsid w:val="00B74A6F"/>
    <w:rsid w:val="00BA4D05"/>
    <w:rsid w:val="00BD6981"/>
    <w:rsid w:val="00BF3198"/>
    <w:rsid w:val="00C07C40"/>
    <w:rsid w:val="00C1561D"/>
    <w:rsid w:val="00C22B82"/>
    <w:rsid w:val="00C30E25"/>
    <w:rsid w:val="00C550AA"/>
    <w:rsid w:val="00C56AD2"/>
    <w:rsid w:val="00C60748"/>
    <w:rsid w:val="00CC12EB"/>
    <w:rsid w:val="00CD3AD0"/>
    <w:rsid w:val="00CE4BB3"/>
    <w:rsid w:val="00CE5C85"/>
    <w:rsid w:val="00CF5151"/>
    <w:rsid w:val="00D23AED"/>
    <w:rsid w:val="00D24B24"/>
    <w:rsid w:val="00D42780"/>
    <w:rsid w:val="00D43449"/>
    <w:rsid w:val="00D45FB9"/>
    <w:rsid w:val="00D57DCD"/>
    <w:rsid w:val="00D621C8"/>
    <w:rsid w:val="00D776C9"/>
    <w:rsid w:val="00D80CA8"/>
    <w:rsid w:val="00D96ABF"/>
    <w:rsid w:val="00DA0569"/>
    <w:rsid w:val="00DA2CB6"/>
    <w:rsid w:val="00DB48A1"/>
    <w:rsid w:val="00DB7E9A"/>
    <w:rsid w:val="00DD4908"/>
    <w:rsid w:val="00DE2B68"/>
    <w:rsid w:val="00E01820"/>
    <w:rsid w:val="00E15509"/>
    <w:rsid w:val="00E16390"/>
    <w:rsid w:val="00E30702"/>
    <w:rsid w:val="00E42F31"/>
    <w:rsid w:val="00E470F2"/>
    <w:rsid w:val="00E633BF"/>
    <w:rsid w:val="00E64D69"/>
    <w:rsid w:val="00E73C12"/>
    <w:rsid w:val="00E83EC9"/>
    <w:rsid w:val="00E84885"/>
    <w:rsid w:val="00E85E88"/>
    <w:rsid w:val="00EA080B"/>
    <w:rsid w:val="00EB0EE4"/>
    <w:rsid w:val="00EB49EB"/>
    <w:rsid w:val="00ED12A1"/>
    <w:rsid w:val="00ED36A8"/>
    <w:rsid w:val="00ED4DF2"/>
    <w:rsid w:val="00EE5C65"/>
    <w:rsid w:val="00EF557A"/>
    <w:rsid w:val="00EF7879"/>
    <w:rsid w:val="00F024EA"/>
    <w:rsid w:val="00F05B50"/>
    <w:rsid w:val="00F31E7D"/>
    <w:rsid w:val="00F47D7C"/>
    <w:rsid w:val="00F709E8"/>
    <w:rsid w:val="00F7739C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9A2CF-170A-4582-A4EB-CEE1ED26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2318</Words>
  <Characters>12749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LA ACADEMIA DE POLICIA, DEL ESTADO DE TAMAULIPAS</vt:lpstr>
    </vt:vector>
  </TitlesOfParts>
  <Company>periodico</Company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LA ACADEMIA DE POLICIA, DEL ESTADO DE TAMAULIPAS</dc:title>
  <dc:creator>italia</dc:creator>
  <cp:lastModifiedBy>Usuario</cp:lastModifiedBy>
  <cp:revision>8</cp:revision>
  <cp:lastPrinted>2022-06-14T16:40:00Z</cp:lastPrinted>
  <dcterms:created xsi:type="dcterms:W3CDTF">2022-06-13T16:45:00Z</dcterms:created>
  <dcterms:modified xsi:type="dcterms:W3CDTF">2022-06-14T17:04:00Z</dcterms:modified>
</cp:coreProperties>
</file>